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84409F">
        <w:tc>
          <w:tcPr>
            <w:tcW w:w="0" w:type="auto"/>
            <w:shd w:val="clear" w:color="auto" w:fill="99CCFF"/>
          </w:tcPr>
          <w:p w:rsidR="0084409F" w:rsidRDefault="0084409F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4"/>
                <w:szCs w:val="24"/>
              </w:rPr>
              <w:t>Mathematics for Seafarers</w:t>
            </w:r>
          </w:p>
        </w:tc>
      </w:tr>
      <w:tr w:rsidR="0084409F">
        <w:tc>
          <w:tcPr>
            <w:tcW w:w="0" w:type="auto"/>
            <w:shd w:val="clear" w:color="auto" w:fill="99CCFF"/>
          </w:tcPr>
          <w:p w:rsidR="0084409F" w:rsidRDefault="0084409F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84409F">
        <w:tc>
          <w:tcPr>
            <w:tcW w:w="0" w:type="auto"/>
            <w:shd w:val="clear" w:color="auto" w:fill="99CCFF"/>
          </w:tcPr>
          <w:p w:rsidR="0084409F" w:rsidRDefault="0084409F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5</w:t>
            </w:r>
          </w:p>
        </w:tc>
      </w:tr>
      <w:tr w:rsidR="0084409F">
        <w:trPr>
          <w:trHeight w:val="70"/>
        </w:trPr>
        <w:tc>
          <w:tcPr>
            <w:tcW w:w="0" w:type="auto"/>
            <w:shd w:val="clear" w:color="auto" w:fill="99CCFF"/>
          </w:tcPr>
          <w:p w:rsidR="0084409F" w:rsidRDefault="0084409F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84409F" w:rsidRDefault="0084409F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84409F" w:rsidRDefault="0084409F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84409F" w:rsidRDefault="0084409F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84409F">
        <w:trPr>
          <w:cantSplit/>
        </w:trPr>
        <w:tc>
          <w:tcPr>
            <w:tcW w:w="0" w:type="auto"/>
          </w:tcPr>
          <w:p w:rsidR="0084409F" w:rsidRDefault="008440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calculate simple statistical measures in scientific contexts</w:t>
            </w:r>
          </w:p>
        </w:tc>
        <w:tc>
          <w:tcPr>
            <w:tcW w:w="5538" w:type="dxa"/>
          </w:tcPr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mean or mode or median for given data</w:t>
            </w:r>
          </w:p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range and standard deviation for given data</w:t>
            </w:r>
          </w:p>
          <w:p w:rsidR="0084409F" w:rsidRDefault="0084409F">
            <w:pPr>
              <w:pStyle w:val="ListNumber"/>
              <w:numPr>
                <w:ilvl w:val="0"/>
                <w:numId w:val="0"/>
              </w:numPr>
              <w:spacing w:before="120"/>
              <w:ind w:left="1440" w:hanging="360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</w:p>
        </w:tc>
      </w:tr>
      <w:tr w:rsidR="0084409F">
        <w:trPr>
          <w:cantSplit/>
        </w:trPr>
        <w:tc>
          <w:tcPr>
            <w:tcW w:w="0" w:type="auto"/>
          </w:tcPr>
          <w:p w:rsidR="0084409F" w:rsidRDefault="008440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interpret simple statistical measures in scientific contexts</w:t>
            </w:r>
          </w:p>
        </w:tc>
        <w:tc>
          <w:tcPr>
            <w:tcW w:w="5538" w:type="dxa"/>
          </w:tcPr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Interpret the results for mean or mode or median in relation to given data</w:t>
            </w:r>
          </w:p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Interpret he results for range and standard deviation in relation to given data</w:t>
            </w:r>
          </w:p>
          <w:p w:rsidR="0084409F" w:rsidRDefault="0084409F">
            <w:pPr>
              <w:pStyle w:val="ListNumber"/>
              <w:numPr>
                <w:ilvl w:val="0"/>
                <w:numId w:val="0"/>
              </w:numPr>
              <w:spacing w:before="120"/>
              <w:ind w:left="186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84409F">
        <w:trPr>
          <w:cantSplit/>
        </w:trPr>
        <w:tc>
          <w:tcPr>
            <w:tcW w:w="0" w:type="auto"/>
          </w:tcPr>
          <w:p w:rsidR="0084409F" w:rsidRDefault="008440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simplify algebraic expressions involving brackets, fractions and indices in scientific contexts</w:t>
            </w:r>
          </w:p>
        </w:tc>
        <w:tc>
          <w:tcPr>
            <w:tcW w:w="5538" w:type="dxa"/>
          </w:tcPr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Simplify algebraic expressions involving brackets</w:t>
            </w:r>
          </w:p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Simplify algebraic expressions involving fractions.</w:t>
            </w:r>
          </w:p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Simplify algebraic expressions involving indices: positive or negative or fractional</w:t>
            </w:r>
          </w:p>
          <w:p w:rsidR="0084409F" w:rsidRDefault="0084409F">
            <w:pPr>
              <w:pStyle w:val="ListNumber"/>
              <w:numPr>
                <w:ilvl w:val="0"/>
                <w:numId w:val="0"/>
              </w:numPr>
              <w:spacing w:before="120"/>
              <w:ind w:left="186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84409F">
        <w:trPr>
          <w:cantSplit/>
        </w:trPr>
        <w:tc>
          <w:tcPr>
            <w:tcW w:w="0" w:type="auto"/>
          </w:tcPr>
          <w:p w:rsidR="0084409F" w:rsidRDefault="008440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use straight line graphs in scientific contexts</w:t>
            </w:r>
          </w:p>
          <w:p w:rsidR="0084409F" w:rsidRDefault="0084409F">
            <w:pPr>
              <w:pStyle w:val="ListNumber"/>
              <w:numPr>
                <w:ilvl w:val="0"/>
                <w:numId w:val="0"/>
              </w:numPr>
              <w:ind w:left="46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  <w:tc>
          <w:tcPr>
            <w:tcW w:w="5538" w:type="dxa"/>
          </w:tcPr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Given a straight line graph, state its equation</w:t>
            </w:r>
          </w:p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Given a straight line equation, sketch its graph </w:t>
            </w:r>
          </w:p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Plot suitable given data to obtain a graph with line of best fit</w:t>
            </w:r>
          </w:p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Given a graph with line of best fit, use it to obtain a predicted value for one variable given a value for the other variable</w:t>
            </w:r>
          </w:p>
          <w:p w:rsidR="0084409F" w:rsidRDefault="0084409F">
            <w:pPr>
              <w:pStyle w:val="ListNumber"/>
              <w:numPr>
                <w:ilvl w:val="0"/>
                <w:numId w:val="0"/>
              </w:numPr>
              <w:spacing w:before="120"/>
              <w:ind w:left="516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84409F">
        <w:trPr>
          <w:cantSplit/>
          <w:trHeight w:val="688"/>
        </w:trPr>
        <w:tc>
          <w:tcPr>
            <w:tcW w:w="0" w:type="auto"/>
          </w:tcPr>
          <w:p w:rsidR="0084409F" w:rsidRDefault="0084409F">
            <w:pPr>
              <w:pStyle w:val="TableText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Evaluate simple scientific formulae</w:t>
            </w:r>
          </w:p>
          <w:p w:rsidR="0084409F" w:rsidRDefault="0084409F">
            <w:pPr>
              <w:pStyle w:val="TableText"/>
              <w:spacing w:after="120"/>
              <w:jc w:val="both"/>
              <w:rPr>
                <w:rFonts w:ascii="Gill Sans MT" w:hAnsi="Gill Sans MT" w:cs="Gill Sans MT"/>
              </w:rPr>
            </w:pPr>
          </w:p>
          <w:p w:rsidR="0084409F" w:rsidRDefault="0084409F">
            <w:pPr>
              <w:pStyle w:val="TableText"/>
              <w:spacing w:after="120"/>
              <w:jc w:val="both"/>
              <w:rPr>
                <w:rFonts w:ascii="Gill Sans MT" w:hAnsi="Gill Sans MT" w:cs="Gill Sans MT"/>
              </w:rPr>
            </w:pPr>
          </w:p>
        </w:tc>
        <w:tc>
          <w:tcPr>
            <w:tcW w:w="5538" w:type="dxa"/>
          </w:tcPr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Evaluate scientific formulae involving addition or subtraction or multiplication or division of terms, and combinations of these operations</w:t>
            </w:r>
          </w:p>
          <w:p w:rsidR="0084409F" w:rsidRDefault="0084409F">
            <w:pPr>
              <w:pStyle w:val="ListNumber"/>
              <w:numPr>
                <w:ilvl w:val="1"/>
                <w:numId w:val="9"/>
              </w:numPr>
              <w:spacing w:before="120"/>
              <w:ind w:left="516" w:hanging="329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Evaluate scientific formulae involving simple powers: squares or square roots or cubes or cube roots</w:t>
            </w:r>
          </w:p>
          <w:p w:rsidR="0084409F" w:rsidRDefault="0084409F">
            <w:pPr>
              <w:pStyle w:val="ListNumber"/>
              <w:numPr>
                <w:ilvl w:val="0"/>
                <w:numId w:val="0"/>
              </w:numPr>
              <w:spacing w:before="120"/>
              <w:ind w:left="516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</w:p>
        </w:tc>
      </w:tr>
      <w:tr w:rsidR="0084409F">
        <w:trPr>
          <w:cantSplit/>
          <w:trHeight w:val="688"/>
        </w:trPr>
        <w:tc>
          <w:tcPr>
            <w:tcW w:w="0" w:type="auto"/>
          </w:tcPr>
          <w:p w:rsidR="0084409F" w:rsidRDefault="0084409F">
            <w:pPr>
              <w:pStyle w:val="TableText"/>
              <w:numPr>
                <w:ilvl w:val="1"/>
                <w:numId w:val="24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transpose simple scientific formulae</w:t>
            </w:r>
          </w:p>
          <w:p w:rsidR="0084409F" w:rsidRDefault="0084409F">
            <w:pPr>
              <w:pStyle w:val="TableText"/>
              <w:spacing w:after="120"/>
              <w:ind w:left="720"/>
              <w:jc w:val="both"/>
              <w:rPr>
                <w:rFonts w:ascii="Gill Sans MT" w:hAnsi="Gill Sans MT" w:cs="Gill Sans MT"/>
              </w:rPr>
            </w:pPr>
          </w:p>
        </w:tc>
        <w:tc>
          <w:tcPr>
            <w:tcW w:w="5538" w:type="dxa"/>
          </w:tcPr>
          <w:p w:rsidR="0084409F" w:rsidRDefault="0084409F">
            <w:pPr>
              <w:pStyle w:val="ListNumber"/>
              <w:numPr>
                <w:ilvl w:val="1"/>
                <w:numId w:val="27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Transpose scientific formulae involving addition or subtraction or multiplication or division of terms, and combinations of these operations</w:t>
            </w:r>
          </w:p>
          <w:p w:rsidR="0084409F" w:rsidRDefault="0084409F">
            <w:pPr>
              <w:pStyle w:val="ListNumber"/>
              <w:numPr>
                <w:ilvl w:val="1"/>
                <w:numId w:val="27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Transpose scientific formulae involving simple powers: squares or square roots or cubes or cube roots</w:t>
            </w:r>
          </w:p>
          <w:p w:rsidR="0084409F" w:rsidRDefault="0084409F">
            <w:pPr>
              <w:pStyle w:val="Knowledge"/>
              <w:ind w:left="544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84409F">
        <w:trPr>
          <w:cantSplit/>
          <w:trHeight w:val="688"/>
        </w:trPr>
        <w:tc>
          <w:tcPr>
            <w:tcW w:w="0" w:type="auto"/>
          </w:tcPr>
          <w:p w:rsidR="0084409F" w:rsidRDefault="0084409F">
            <w:pPr>
              <w:pStyle w:val="TableText"/>
              <w:numPr>
                <w:ilvl w:val="0"/>
                <w:numId w:val="25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calculate trigonometric problems</w:t>
            </w:r>
          </w:p>
        </w:tc>
        <w:tc>
          <w:tcPr>
            <w:tcW w:w="5538" w:type="dxa"/>
          </w:tcPr>
          <w:p w:rsidR="0084409F" w:rsidRDefault="0084409F">
            <w:pPr>
              <w:pStyle w:val="Knowledge"/>
              <w:numPr>
                <w:ilvl w:val="1"/>
                <w:numId w:val="26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Express acute angles in degrees and radians and </w:t>
            </w:r>
          </w:p>
          <w:p w:rsidR="0084409F" w:rsidRDefault="0084409F">
            <w:pPr>
              <w:pStyle w:val="Knowledge"/>
              <w:numPr>
                <w:ilvl w:val="1"/>
                <w:numId w:val="26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relationship between the two expressions</w:t>
            </w:r>
          </w:p>
          <w:p w:rsidR="0084409F" w:rsidRDefault="0084409F">
            <w:pPr>
              <w:pStyle w:val="Knowledge"/>
              <w:numPr>
                <w:ilvl w:val="1"/>
                <w:numId w:val="26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Define acute, obtuse, complementary and supplementary angles</w:t>
            </w:r>
          </w:p>
          <w:p w:rsidR="0084409F" w:rsidRDefault="0084409F">
            <w:pPr>
              <w:pStyle w:val="Knowledge"/>
              <w:numPr>
                <w:ilvl w:val="1"/>
                <w:numId w:val="26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calculations which express the relationship between these expressions</w:t>
            </w:r>
          </w:p>
          <w:p w:rsidR="0084409F" w:rsidRDefault="0084409F">
            <w:pPr>
              <w:pStyle w:val="Knowledge"/>
              <w:numPr>
                <w:ilvl w:val="1"/>
                <w:numId w:val="26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Define sine, cosine and tangent </w:t>
            </w:r>
          </w:p>
          <w:p w:rsidR="0084409F" w:rsidRDefault="0084409F">
            <w:pPr>
              <w:pStyle w:val="Knowledge"/>
              <w:numPr>
                <w:ilvl w:val="1"/>
                <w:numId w:val="26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calculations which express the relationships between these expressions</w:t>
            </w:r>
          </w:p>
          <w:p w:rsidR="0084409F" w:rsidRDefault="0084409F">
            <w:pPr>
              <w:pStyle w:val="Knowledge"/>
              <w:numPr>
                <w:ilvl w:val="1"/>
                <w:numId w:val="26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problems using Pythagoras Theorem</w:t>
            </w:r>
          </w:p>
        </w:tc>
      </w:tr>
      <w:tr w:rsidR="0084409F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84409F" w:rsidRDefault="0084409F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84409F" w:rsidRDefault="0084409F">
            <w:pPr>
              <w:ind w:left="18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develop aspects of the learner’s skills in statistics, algebra and graphical work and to apply these skills in an appropriate scientific context</w:t>
            </w: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84409F">
        <w:trPr>
          <w:cantSplit/>
        </w:trPr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MNTB NOS (Jan 2006) – </w:t>
            </w: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84409F" w:rsidRDefault="0084409F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84409F">
        <w:tc>
          <w:tcPr>
            <w:tcW w:w="0" w:type="auto"/>
          </w:tcPr>
          <w:p w:rsidR="0084409F" w:rsidRDefault="008440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84409F" w:rsidRDefault="0084409F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40</w:t>
            </w:r>
          </w:p>
        </w:tc>
      </w:tr>
    </w:tbl>
    <w:p w:rsidR="0084409F" w:rsidRDefault="0084409F">
      <w:pPr>
        <w:rPr>
          <w:rFonts w:ascii="Gill Sans MT" w:hAnsi="Gill Sans MT" w:cs="Gill Sans MT"/>
          <w:color w:val="000080"/>
          <w:sz w:val="20"/>
          <w:szCs w:val="20"/>
        </w:rPr>
      </w:pPr>
    </w:p>
    <w:p w:rsidR="0084409F" w:rsidRDefault="0084409F">
      <w:pPr>
        <w:rPr>
          <w:rFonts w:ascii="Gill Sans MT" w:hAnsi="Gill Sans MT" w:cs="Gill Sans MT"/>
          <w:color w:val="000080"/>
          <w:sz w:val="20"/>
          <w:szCs w:val="20"/>
        </w:rPr>
      </w:pPr>
    </w:p>
    <w:sectPr w:rsidR="0084409F" w:rsidSect="0084409F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09F" w:rsidRDefault="0084409F">
      <w:r>
        <w:separator/>
      </w:r>
    </w:p>
  </w:endnote>
  <w:endnote w:type="continuationSeparator" w:id="0">
    <w:p w:rsidR="0084409F" w:rsidRDefault="00844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09F" w:rsidRDefault="0084409F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Alliance: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84409F" w:rsidRDefault="008440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09F" w:rsidRDefault="0084409F">
      <w:r>
        <w:separator/>
      </w:r>
    </w:p>
  </w:footnote>
  <w:footnote w:type="continuationSeparator" w:id="0">
    <w:p w:rsidR="0084409F" w:rsidRDefault="00844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09F" w:rsidRDefault="0084409F">
    <w:pPr>
      <w:pStyle w:val="Header"/>
    </w:pPr>
    <w:r>
      <w:t>FINAL DRAFT (10.08.2010)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FD48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0573381E"/>
    <w:multiLevelType w:val="multilevel"/>
    <w:tmpl w:val="DB6C76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6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3">
    <w:nsid w:val="15731297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4">
    <w:nsid w:val="18657D5A"/>
    <w:multiLevelType w:val="hybridMultilevel"/>
    <w:tmpl w:val="77E86BDC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6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24FD2F48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9">
    <w:nsid w:val="29A564AD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0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11">
    <w:nsid w:val="31C34933"/>
    <w:multiLevelType w:val="hybridMultilevel"/>
    <w:tmpl w:val="D1009268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342C397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3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14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5">
    <w:nsid w:val="53AF15E5"/>
    <w:multiLevelType w:val="multilevel"/>
    <w:tmpl w:val="461884AA"/>
    <w:lvl w:ilvl="0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6">
    <w:nsid w:val="55EB59B0"/>
    <w:multiLevelType w:val="hybridMultilevel"/>
    <w:tmpl w:val="218A224C"/>
    <w:lvl w:ilvl="0" w:tplc="3E5A9132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67F44B34"/>
    <w:multiLevelType w:val="multilevel"/>
    <w:tmpl w:val="461884AA"/>
    <w:lvl w:ilvl="0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8">
    <w:nsid w:val="6EF03BF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6"/>
  </w:num>
  <w:num w:numId="9">
    <w:abstractNumId w:val="14"/>
  </w:num>
  <w:num w:numId="10">
    <w:abstractNumId w:val="5"/>
  </w:num>
  <w:num w:numId="11">
    <w:abstractNumId w:val="1"/>
  </w:num>
  <w:num w:numId="12">
    <w:abstractNumId w:val="10"/>
  </w:num>
  <w:num w:numId="13">
    <w:abstractNumId w:val="7"/>
  </w:num>
  <w:num w:numId="14">
    <w:abstractNumId w:val="11"/>
  </w:num>
  <w:num w:numId="15">
    <w:abstractNumId w:val="4"/>
  </w:num>
  <w:num w:numId="16">
    <w:abstractNumId w:val="15"/>
  </w:num>
  <w:num w:numId="17">
    <w:abstractNumId w:val="17"/>
  </w:num>
  <w:num w:numId="18">
    <w:abstractNumId w:val="16"/>
  </w:num>
  <w:num w:numId="19">
    <w:abstractNumId w:val="12"/>
  </w:num>
  <w:num w:numId="20">
    <w:abstractNumId w:val="9"/>
  </w:num>
  <w:num w:numId="21">
    <w:abstractNumId w:val="3"/>
  </w:num>
  <w:num w:numId="22">
    <w:abstractNumId w:val="18"/>
  </w:num>
  <w:num w:numId="23">
    <w:abstractNumId w:val="8"/>
  </w:num>
  <w:num w:numId="24">
    <w:abstractNumId w:val="2"/>
  </w:num>
  <w:num w:numId="25">
    <w:abstractNumId w:val="2"/>
    <w:lvlOverride w:ilvl="0">
      <w:lvl w:ilvl="0">
        <w:start w:val="1"/>
        <w:numFmt w:val="none"/>
        <w:lvlText w:val="7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isLgl/>
        <w:lvlText w:val="6.%2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ascii="Times New Roman" w:hAnsi="Times New Roman" w:cs="Times New Roman" w:hint="default"/>
        </w:rPr>
      </w:lvl>
    </w:lvlOverride>
  </w:num>
  <w:num w:numId="26">
    <w:abstractNumId w:val="2"/>
    <w:lvlOverride w:ilvl="0">
      <w:lvl w:ilvl="0">
        <w:start w:val="1"/>
        <w:numFmt w:val="none"/>
        <w:lvlText w:val="7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isLgl/>
        <w:lvlText w:val="7.%2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ascii="Times New Roman" w:hAnsi="Times New Roman" w:cs="Times New Roman" w:hint="default"/>
        </w:rPr>
      </w:lvl>
    </w:lvlOverride>
  </w:num>
  <w:num w:numId="27">
    <w:abstractNumId w:val="2"/>
    <w:lvlOverride w:ilvl="0">
      <w:lvl w:ilvl="0">
        <w:start w:val="1"/>
        <w:numFmt w:val="none"/>
        <w:lvlText w:val="6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none"/>
        <w:isLgl/>
        <w:lvlText w:val="6.1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09F"/>
    <w:rsid w:val="0084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466</Words>
  <Characters>2661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2010-08-11T09:41:00Z</dcterms:created>
  <dcterms:modified xsi:type="dcterms:W3CDTF">2010-08-12T10:28:00Z</dcterms:modified>
</cp:coreProperties>
</file>