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5F07E0"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EB1577" w:rsidRDefault="00EB1577" w:rsidP="00EB1577">
            <w:pPr>
              <w:pStyle w:val="NOSNumberList"/>
              <w:numPr>
                <w:ilvl w:val="0"/>
                <w:numId w:val="0"/>
              </w:numPr>
              <w:spacing w:line="276" w:lineRule="exact"/>
            </w:pPr>
            <w:bookmarkStart w:id="1" w:name="StartOverview"/>
            <w:bookmarkEnd w:id="1"/>
            <w:r>
              <w:t>This standard covers the competence required to transfer fuel, oil and lubricants to and from vessels, where the fuel, oil and lubricants are for use by the vessels rather than being part of any cargo.</w:t>
            </w:r>
          </w:p>
          <w:p w:rsidR="00EB1577" w:rsidRDefault="00EB1577" w:rsidP="00EB1577">
            <w:pPr>
              <w:pStyle w:val="NOSNumberList"/>
              <w:numPr>
                <w:ilvl w:val="0"/>
                <w:numId w:val="0"/>
              </w:numPr>
              <w:spacing w:line="276" w:lineRule="exact"/>
            </w:pPr>
          </w:p>
          <w:p w:rsidR="00D91FEF" w:rsidRPr="00D91FEF" w:rsidRDefault="00D91FEF" w:rsidP="00EB1577">
            <w:pPr>
              <w:pStyle w:val="NOSNumberList"/>
              <w:numPr>
                <w:ilvl w:val="0"/>
                <w:numId w:val="0"/>
              </w:numPr>
              <w:spacing w:line="276" w:lineRule="exact"/>
              <w:rPr>
                <w:b/>
              </w:rPr>
            </w:pPr>
            <w:r>
              <w:rPr>
                <w:b/>
              </w:rPr>
              <w:t>Target Group</w:t>
            </w:r>
          </w:p>
          <w:p w:rsidR="00EB1577" w:rsidRDefault="00EB1577" w:rsidP="00EB1577">
            <w:pPr>
              <w:pStyle w:val="NOSNumberList"/>
              <w:numPr>
                <w:ilvl w:val="0"/>
                <w:numId w:val="0"/>
              </w:numPr>
              <w:spacing w:line="276" w:lineRule="exact"/>
            </w:pPr>
            <w:r>
              <w:t>This standard applies to individuals at the operational level with responsibility for transferring fuel, oil and lubricants to and from vessels in inland or coastal waters for the vessels' use.</w:t>
            </w:r>
          </w:p>
          <w:p w:rsidR="00EB1577" w:rsidRDefault="00EB1577" w:rsidP="00EB1577">
            <w:pPr>
              <w:pStyle w:val="NOSNumberList"/>
              <w:numPr>
                <w:ilvl w:val="0"/>
                <w:numId w:val="0"/>
              </w:numPr>
              <w:spacing w:line="276" w:lineRule="exact"/>
            </w:pPr>
          </w:p>
          <w:p w:rsidR="00EE5D4B" w:rsidRDefault="00EE5D4B" w:rsidP="00D91FEF">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5F07E0"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1E507C" w:rsidRDefault="001E507C" w:rsidP="001E507C">
            <w:pPr>
              <w:pStyle w:val="NOSBodyHeading"/>
              <w:spacing w:line="276" w:lineRule="auto"/>
              <w:rPr>
                <w:b w:val="0"/>
              </w:rPr>
            </w:pPr>
            <w:bookmarkStart w:id="4" w:name="StartPerformance"/>
            <w:bookmarkEnd w:id="4"/>
          </w:p>
          <w:p w:rsidR="001E507C" w:rsidRDefault="001E507C" w:rsidP="001E507C">
            <w:pPr>
              <w:pStyle w:val="NOSBodyHeading"/>
              <w:spacing w:line="276" w:lineRule="auto"/>
              <w:rPr>
                <w:b w:val="0"/>
              </w:rPr>
            </w:pPr>
          </w:p>
          <w:p w:rsidR="001E507C" w:rsidRDefault="001E507C" w:rsidP="001E507C">
            <w:pPr>
              <w:pStyle w:val="NOSBodyHeading"/>
              <w:spacing w:line="276" w:lineRule="auto"/>
              <w:rPr>
                <w:b w:val="0"/>
              </w:rPr>
            </w:pPr>
          </w:p>
          <w:p w:rsidR="001E507C" w:rsidRPr="001B0A7B" w:rsidRDefault="00D91FEF" w:rsidP="001E507C">
            <w:pPr>
              <w:pStyle w:val="NOSBodyHeading"/>
              <w:numPr>
                <w:ilvl w:val="0"/>
                <w:numId w:val="17"/>
              </w:numPr>
              <w:spacing w:line="276" w:lineRule="auto"/>
              <w:rPr>
                <w:b w:val="0"/>
              </w:rPr>
            </w:pPr>
            <w:r>
              <w:rPr>
                <w:b w:val="0"/>
              </w:rPr>
              <w:t>p</w:t>
            </w:r>
            <w:r w:rsidR="001E507C">
              <w:rPr>
                <w:b w:val="0"/>
              </w:rPr>
              <w:t>repare the working area correctly, ensuring that all obstructions and hazards are removed, and that relevant safety systems and equipment are available and operating correctly</w:t>
            </w:r>
          </w:p>
          <w:p w:rsidR="001E507C" w:rsidRPr="00D91FEF" w:rsidRDefault="00D91FEF" w:rsidP="00D91FEF">
            <w:pPr>
              <w:pStyle w:val="NOSBodyHeading"/>
              <w:numPr>
                <w:ilvl w:val="0"/>
                <w:numId w:val="17"/>
              </w:numPr>
              <w:spacing w:line="276" w:lineRule="auto"/>
              <w:rPr>
                <w:b w:val="0"/>
              </w:rPr>
            </w:pPr>
            <w:r>
              <w:rPr>
                <w:b w:val="0"/>
              </w:rPr>
              <w:t>c</w:t>
            </w:r>
            <w:r w:rsidR="001E507C" w:rsidRPr="00D91FEF">
              <w:rPr>
                <w:b w:val="0"/>
              </w:rPr>
              <w:t>ordon off the area and place warning signs correctly, establishing and maintaining a safety boundary in line with best practice and regulatory requirements</w:t>
            </w:r>
          </w:p>
          <w:p w:rsidR="001E507C" w:rsidRPr="001B0A7B" w:rsidRDefault="00D91FEF" w:rsidP="001E507C">
            <w:pPr>
              <w:pStyle w:val="NOSBodyHeading"/>
              <w:numPr>
                <w:ilvl w:val="0"/>
                <w:numId w:val="17"/>
              </w:numPr>
              <w:spacing w:line="276" w:lineRule="auto"/>
              <w:rPr>
                <w:b w:val="0"/>
              </w:rPr>
            </w:pPr>
            <w:r>
              <w:rPr>
                <w:b w:val="0"/>
              </w:rPr>
              <w:t>d</w:t>
            </w:r>
            <w:r w:rsidR="001E507C">
              <w:rPr>
                <w:b w:val="0"/>
              </w:rPr>
              <w:t>eploy spill prevention systems correctly</w:t>
            </w:r>
          </w:p>
          <w:p w:rsidR="001E507C" w:rsidRPr="001B0A7B" w:rsidRDefault="00D91FEF" w:rsidP="001E507C">
            <w:pPr>
              <w:pStyle w:val="NOSBodyHeading"/>
              <w:numPr>
                <w:ilvl w:val="0"/>
                <w:numId w:val="17"/>
              </w:numPr>
              <w:spacing w:line="276" w:lineRule="auto"/>
              <w:rPr>
                <w:b w:val="0"/>
              </w:rPr>
            </w:pPr>
            <w:r>
              <w:rPr>
                <w:b w:val="0"/>
              </w:rPr>
              <w:t>e</w:t>
            </w:r>
            <w:r w:rsidR="001E507C">
              <w:rPr>
                <w:b w:val="0"/>
              </w:rPr>
              <w:t>nsure  that  all  equipment  required  for  an  emergency  response  is  immediately available</w:t>
            </w:r>
          </w:p>
          <w:p w:rsidR="001E507C" w:rsidRPr="001B0A7B" w:rsidRDefault="00D91FEF" w:rsidP="001E507C">
            <w:pPr>
              <w:pStyle w:val="NOSBodyHeading"/>
              <w:numPr>
                <w:ilvl w:val="0"/>
                <w:numId w:val="17"/>
              </w:numPr>
              <w:spacing w:line="276" w:lineRule="auto"/>
              <w:rPr>
                <w:b w:val="0"/>
              </w:rPr>
            </w:pPr>
            <w:r>
              <w:rPr>
                <w:b w:val="0"/>
              </w:rPr>
              <w:t>e</w:t>
            </w:r>
            <w:r w:rsidR="001E507C">
              <w:rPr>
                <w:b w:val="0"/>
              </w:rPr>
              <w:t>stablish and maintain clear contact with all others involved in the operation, agreeing the protocol for transferring materials prior to beginning operations</w:t>
            </w:r>
          </w:p>
          <w:p w:rsidR="001E507C" w:rsidRPr="001B0A7B" w:rsidRDefault="00D91FEF" w:rsidP="001E507C">
            <w:pPr>
              <w:pStyle w:val="NOSBodyHeading"/>
              <w:numPr>
                <w:ilvl w:val="0"/>
                <w:numId w:val="17"/>
              </w:numPr>
              <w:spacing w:line="276" w:lineRule="auto"/>
              <w:rPr>
                <w:b w:val="0"/>
              </w:rPr>
            </w:pPr>
            <w:r>
              <w:rPr>
                <w:b w:val="0"/>
              </w:rPr>
              <w:t>i</w:t>
            </w:r>
            <w:r w:rsidR="001E507C">
              <w:rPr>
                <w:b w:val="0"/>
              </w:rPr>
              <w:t>dentify  the  equipment  required  and  confirm  that  it  is  operating  correctly  before beginning the operation</w:t>
            </w:r>
          </w:p>
          <w:p w:rsidR="001E507C" w:rsidRPr="001B0A7B" w:rsidRDefault="00D91FEF" w:rsidP="001E507C">
            <w:pPr>
              <w:pStyle w:val="NOSBodyHeading"/>
              <w:numPr>
                <w:ilvl w:val="0"/>
                <w:numId w:val="17"/>
              </w:numPr>
              <w:spacing w:line="276" w:lineRule="auto"/>
              <w:rPr>
                <w:b w:val="0"/>
              </w:rPr>
            </w:pPr>
            <w:r>
              <w:rPr>
                <w:b w:val="0"/>
              </w:rPr>
              <w:t>c</w:t>
            </w:r>
            <w:r w:rsidR="001E507C">
              <w:rPr>
                <w:b w:val="0"/>
              </w:rPr>
              <w:t>onnect pipelines properly, assembling flanges and gaskets, and lining up valves correctly</w:t>
            </w:r>
          </w:p>
          <w:p w:rsidR="001E507C" w:rsidRPr="001B0A7B" w:rsidRDefault="00D91FEF" w:rsidP="001E507C">
            <w:pPr>
              <w:pStyle w:val="NOSBodyHeading"/>
              <w:numPr>
                <w:ilvl w:val="0"/>
                <w:numId w:val="17"/>
              </w:numPr>
              <w:spacing w:line="276" w:lineRule="auto"/>
              <w:rPr>
                <w:b w:val="0"/>
              </w:rPr>
            </w:pPr>
            <w:r>
              <w:rPr>
                <w:b w:val="0"/>
              </w:rPr>
              <w:t>c</w:t>
            </w:r>
            <w:r w:rsidR="001E507C">
              <w:rPr>
                <w:b w:val="0"/>
              </w:rPr>
              <w:t xml:space="preserve">onfirm that all connections are </w:t>
            </w:r>
            <w:proofErr w:type="spellStart"/>
            <w:r w:rsidR="001E507C">
              <w:rPr>
                <w:b w:val="0"/>
              </w:rPr>
              <w:t>leakfree</w:t>
            </w:r>
            <w:proofErr w:type="spellEnd"/>
            <w:r w:rsidR="001E507C">
              <w:rPr>
                <w:b w:val="0"/>
              </w:rPr>
              <w:t xml:space="preserve"> before commencing operations, and monitor the pipelines for leaks at all times</w:t>
            </w:r>
          </w:p>
          <w:p w:rsidR="001E507C" w:rsidRPr="001B0A7B" w:rsidRDefault="00D91FEF" w:rsidP="001E507C">
            <w:pPr>
              <w:pStyle w:val="NOSBodyHeading"/>
              <w:numPr>
                <w:ilvl w:val="0"/>
                <w:numId w:val="17"/>
              </w:numPr>
              <w:spacing w:line="276" w:lineRule="auto"/>
              <w:rPr>
                <w:b w:val="0"/>
              </w:rPr>
            </w:pPr>
            <w:r>
              <w:rPr>
                <w:b w:val="0"/>
              </w:rPr>
              <w:t>c</w:t>
            </w:r>
            <w:r w:rsidR="001E507C">
              <w:rPr>
                <w:b w:val="0"/>
              </w:rPr>
              <w:t>alculate correctly the amount and positioning of the materials to be transferred to the vessel</w:t>
            </w:r>
          </w:p>
          <w:p w:rsidR="001E507C" w:rsidRPr="001B0A7B" w:rsidRDefault="00D91FEF" w:rsidP="001E507C">
            <w:pPr>
              <w:pStyle w:val="NOSBodyHeading"/>
              <w:numPr>
                <w:ilvl w:val="0"/>
                <w:numId w:val="17"/>
              </w:numPr>
              <w:spacing w:line="276" w:lineRule="auto"/>
              <w:rPr>
                <w:b w:val="0"/>
              </w:rPr>
            </w:pPr>
            <w:r>
              <w:rPr>
                <w:b w:val="0"/>
              </w:rPr>
              <w:t>u</w:t>
            </w:r>
            <w:r w:rsidR="001E507C">
              <w:rPr>
                <w:b w:val="0"/>
              </w:rPr>
              <w:t>pon completion confirm that it is safe to disconnect pipelines</w:t>
            </w:r>
          </w:p>
          <w:p w:rsidR="001E507C" w:rsidRPr="001B0A7B" w:rsidRDefault="00D91FEF" w:rsidP="001E507C">
            <w:pPr>
              <w:pStyle w:val="NOSBodyHeading"/>
              <w:numPr>
                <w:ilvl w:val="0"/>
                <w:numId w:val="17"/>
              </w:numPr>
              <w:spacing w:line="276" w:lineRule="auto"/>
              <w:rPr>
                <w:b w:val="0"/>
              </w:rPr>
            </w:pPr>
            <w:r>
              <w:rPr>
                <w:b w:val="0"/>
              </w:rPr>
              <w:t>d</w:t>
            </w:r>
            <w:r w:rsidR="001E507C">
              <w:rPr>
                <w:b w:val="0"/>
              </w:rPr>
              <w:t>isconnect and clean pipelines correctly and only when it is safe to do so</w:t>
            </w:r>
          </w:p>
          <w:p w:rsidR="001E507C" w:rsidRPr="001B0A7B" w:rsidRDefault="00D91FEF" w:rsidP="001E507C">
            <w:pPr>
              <w:pStyle w:val="NOSBodyHeading"/>
              <w:numPr>
                <w:ilvl w:val="0"/>
                <w:numId w:val="17"/>
              </w:numPr>
              <w:spacing w:line="276" w:lineRule="auto"/>
              <w:rPr>
                <w:b w:val="0"/>
              </w:rPr>
            </w:pPr>
            <w:r>
              <w:rPr>
                <w:b w:val="0"/>
              </w:rPr>
              <w:t>d</w:t>
            </w:r>
            <w:r w:rsidR="001E507C">
              <w:rPr>
                <w:b w:val="0"/>
              </w:rPr>
              <w:t>eal with any residues and spillages promptly and correctly</w:t>
            </w:r>
          </w:p>
          <w:p w:rsidR="001E507C" w:rsidRPr="001B0A7B" w:rsidRDefault="00D91FEF" w:rsidP="001E507C">
            <w:pPr>
              <w:pStyle w:val="NOSBodyHeading"/>
              <w:numPr>
                <w:ilvl w:val="0"/>
                <w:numId w:val="17"/>
              </w:numPr>
              <w:spacing w:line="276" w:lineRule="auto"/>
              <w:rPr>
                <w:b w:val="0"/>
              </w:rPr>
            </w:pPr>
            <w:r>
              <w:rPr>
                <w:b w:val="0"/>
              </w:rPr>
              <w:t>m</w:t>
            </w:r>
            <w:r w:rsidR="001E507C">
              <w:rPr>
                <w:b w:val="0"/>
              </w:rPr>
              <w:t>aintain accurate and up to date records of fuel, oil and lubricants that have been transferred, where required</w:t>
            </w:r>
          </w:p>
          <w:p w:rsidR="003C6D88" w:rsidRPr="001B0A7B" w:rsidRDefault="00D91FEF" w:rsidP="001E507C">
            <w:pPr>
              <w:pStyle w:val="NOSBodyHeading"/>
              <w:numPr>
                <w:ilvl w:val="0"/>
                <w:numId w:val="17"/>
              </w:numPr>
              <w:spacing w:line="276" w:lineRule="auto"/>
              <w:rPr>
                <w:b w:val="0"/>
              </w:rPr>
            </w:pPr>
            <w:r>
              <w:rPr>
                <w:b w:val="0"/>
              </w:rPr>
              <w:t>e</w:t>
            </w:r>
            <w:r w:rsidR="001E507C">
              <w:rPr>
                <w:b w:val="0"/>
              </w:rPr>
              <w:t>nsure that all relevant regulatory requirements and codes of practice are met</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5F07E0"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191D6C" w:rsidRDefault="00191D6C" w:rsidP="00191D6C">
            <w:pPr>
              <w:pStyle w:val="NOSBodyHeading"/>
              <w:spacing w:line="276" w:lineRule="auto"/>
              <w:rPr>
                <w:rFonts w:cs="Arial"/>
                <w:b w:val="0"/>
              </w:rPr>
            </w:pPr>
            <w:bookmarkStart w:id="7" w:name="StartKnowledge"/>
            <w:bookmarkEnd w:id="7"/>
          </w:p>
          <w:p w:rsidR="00191D6C" w:rsidRDefault="00191D6C" w:rsidP="00191D6C">
            <w:pPr>
              <w:pStyle w:val="NOSBodyHeading"/>
              <w:spacing w:line="276" w:lineRule="auto"/>
              <w:rPr>
                <w:b w:val="0"/>
              </w:rPr>
            </w:pPr>
          </w:p>
          <w:p w:rsidR="00191D6C" w:rsidRDefault="00191D6C" w:rsidP="00191D6C">
            <w:pPr>
              <w:pStyle w:val="NOSBodyHeading"/>
              <w:spacing w:line="276" w:lineRule="auto"/>
              <w:rPr>
                <w:b w:val="0"/>
              </w:rPr>
            </w:pPr>
          </w:p>
          <w:p w:rsidR="00191D6C" w:rsidRPr="001B0A7B" w:rsidRDefault="00D91FEF" w:rsidP="00191D6C">
            <w:pPr>
              <w:pStyle w:val="NOSBodyHeading"/>
              <w:numPr>
                <w:ilvl w:val="0"/>
                <w:numId w:val="18"/>
              </w:numPr>
              <w:spacing w:line="276" w:lineRule="auto"/>
              <w:rPr>
                <w:b w:val="0"/>
              </w:rPr>
            </w:pPr>
            <w:r>
              <w:rPr>
                <w:b w:val="0"/>
              </w:rPr>
              <w:t>t</w:t>
            </w:r>
            <w:r w:rsidR="00191D6C">
              <w:rPr>
                <w:b w:val="0"/>
              </w:rPr>
              <w:t>he principal types of equipment used to transfer fuel, oil and lubricants to/from vessels</w:t>
            </w:r>
          </w:p>
          <w:p w:rsidR="00191D6C" w:rsidRPr="001B0A7B" w:rsidRDefault="00D91FEF" w:rsidP="00191D6C">
            <w:pPr>
              <w:pStyle w:val="NOSBodyHeading"/>
              <w:numPr>
                <w:ilvl w:val="0"/>
                <w:numId w:val="18"/>
              </w:numPr>
              <w:spacing w:line="276" w:lineRule="auto"/>
              <w:rPr>
                <w:b w:val="0"/>
              </w:rPr>
            </w:pPr>
            <w:r>
              <w:rPr>
                <w:b w:val="0"/>
              </w:rPr>
              <w:t>t</w:t>
            </w:r>
            <w:r w:rsidR="00191D6C">
              <w:rPr>
                <w:b w:val="0"/>
              </w:rPr>
              <w:t>he implications of back pressure and its significance in relation to pipeline systems</w:t>
            </w:r>
          </w:p>
          <w:p w:rsidR="00191D6C" w:rsidRPr="001B0A7B" w:rsidRDefault="00D91FEF" w:rsidP="00191D6C">
            <w:pPr>
              <w:pStyle w:val="NOSBodyHeading"/>
              <w:numPr>
                <w:ilvl w:val="0"/>
                <w:numId w:val="18"/>
              </w:numPr>
              <w:spacing w:line="276" w:lineRule="auto"/>
              <w:rPr>
                <w:b w:val="0"/>
              </w:rPr>
            </w:pPr>
            <w:r>
              <w:rPr>
                <w:b w:val="0"/>
              </w:rPr>
              <w:t>t</w:t>
            </w:r>
            <w:r w:rsidR="00191D6C">
              <w:rPr>
                <w:b w:val="0"/>
              </w:rPr>
              <w:t>he potential hazards and related safety precautions applicable during the transfer of fuel, oil and lubricants to/from vessels</w:t>
            </w:r>
          </w:p>
          <w:p w:rsidR="00191D6C" w:rsidRPr="001B0A7B" w:rsidRDefault="00D91FEF" w:rsidP="00191D6C">
            <w:pPr>
              <w:pStyle w:val="NOSBodyHeading"/>
              <w:numPr>
                <w:ilvl w:val="0"/>
                <w:numId w:val="18"/>
              </w:numPr>
              <w:spacing w:line="276" w:lineRule="auto"/>
              <w:rPr>
                <w:b w:val="0"/>
              </w:rPr>
            </w:pPr>
            <w:r>
              <w:rPr>
                <w:b w:val="0"/>
              </w:rPr>
              <w:t>b</w:t>
            </w:r>
            <w:r w:rsidR="00191D6C">
              <w:rPr>
                <w:b w:val="0"/>
              </w:rPr>
              <w:t>asic environmental protection measures to be applied during the transfer of fuel, oil and lubricants to/from vessels</w:t>
            </w:r>
          </w:p>
          <w:p w:rsidR="00191D6C" w:rsidRPr="001B0A7B" w:rsidRDefault="00D91FEF" w:rsidP="00191D6C">
            <w:pPr>
              <w:pStyle w:val="NOSBodyHeading"/>
              <w:numPr>
                <w:ilvl w:val="0"/>
                <w:numId w:val="18"/>
              </w:numPr>
              <w:spacing w:line="276" w:lineRule="auto"/>
              <w:rPr>
                <w:b w:val="0"/>
              </w:rPr>
            </w:pPr>
            <w:r>
              <w:rPr>
                <w:b w:val="0"/>
              </w:rPr>
              <w:t>y</w:t>
            </w:r>
            <w:r w:rsidR="00191D6C">
              <w:rPr>
                <w:b w:val="0"/>
              </w:rPr>
              <w:t>our organisation's procedures relating to transferring fuel, oil and lubricants to/from vessels</w:t>
            </w:r>
          </w:p>
          <w:p w:rsidR="00191D6C" w:rsidRPr="001B0A7B" w:rsidRDefault="00D91FEF" w:rsidP="00191D6C">
            <w:pPr>
              <w:pStyle w:val="NOSBodyHeading"/>
              <w:numPr>
                <w:ilvl w:val="0"/>
                <w:numId w:val="18"/>
              </w:numPr>
              <w:spacing w:line="276" w:lineRule="auto"/>
              <w:rPr>
                <w:b w:val="0"/>
              </w:rPr>
            </w:pPr>
            <w:r>
              <w:rPr>
                <w:b w:val="0"/>
              </w:rPr>
              <w:t>y</w:t>
            </w:r>
            <w:r w:rsidR="00191D6C">
              <w:rPr>
                <w:b w:val="0"/>
              </w:rPr>
              <w:t>our organisation's procedures relating to meeting legislative requirements regarding the transfer of fuel, oil and lubricants to/from vessels, with an awareness of the relevant sections of this legislation</w:t>
            </w:r>
          </w:p>
          <w:p w:rsidR="00006091" w:rsidRPr="001B0A7B" w:rsidRDefault="00D91FEF" w:rsidP="00191D6C">
            <w:pPr>
              <w:pStyle w:val="NOSBodyHeading"/>
              <w:numPr>
                <w:ilvl w:val="0"/>
                <w:numId w:val="18"/>
              </w:numPr>
              <w:spacing w:line="276" w:lineRule="auto"/>
              <w:rPr>
                <w:b w:val="0"/>
              </w:rPr>
            </w:pPr>
            <w:r>
              <w:rPr>
                <w:b w:val="0"/>
              </w:rPr>
              <w:t>t</w:t>
            </w:r>
            <w:r w:rsidR="00191D6C">
              <w:rPr>
                <w:b w:val="0"/>
              </w:rPr>
              <w:t>he location of, and how to use, emergency and safety relevant equipment, including procedures for addressing oil-based fires</w:t>
            </w: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D91FEF"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5F07E0"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1F6BF7" w:rsidRDefault="00D91FEF" w:rsidP="00D91FEF">
            <w:pPr>
              <w:pStyle w:val="NOSBodyText"/>
              <w:rPr>
                <w:color w:val="221E1F"/>
              </w:rPr>
            </w:pPr>
            <w:bookmarkStart w:id="11" w:name="StartVersion"/>
            <w:bookmarkStart w:id="12" w:name="EndVersion"/>
            <w:bookmarkEnd w:id="11"/>
            <w:bookmarkEnd w:id="12"/>
            <w:r>
              <w:rPr>
                <w:color w:val="221E1F"/>
              </w:rPr>
              <w:t>2</w:t>
            </w:r>
            <w:bookmarkStart w:id="13" w:name="Endversionnumber"/>
            <w:bookmarkEnd w:id="13"/>
          </w:p>
          <w:p w:rsidR="00D91FEF" w:rsidRPr="004E05F7" w:rsidRDefault="00D91FEF" w:rsidP="00D91FEF">
            <w:pPr>
              <w:pStyle w:val="NOSBodyText"/>
              <w:rPr>
                <w:color w:val="221E1F"/>
              </w:rPr>
            </w:pPr>
          </w:p>
        </w:tc>
      </w:tr>
      <w:tr w:rsidR="0052780A" w:rsidRPr="00CF4D98" w:rsidTr="00690067">
        <w:tc>
          <w:tcPr>
            <w:tcW w:w="2518" w:type="dxa"/>
          </w:tcPr>
          <w:p w:rsidR="0052780A" w:rsidRPr="004E05F7" w:rsidRDefault="005F07E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874434" w:rsidP="001F6BF7">
            <w:pPr>
              <w:pStyle w:val="NOSBodyText"/>
              <w:rPr>
                <w:color w:val="221E1F"/>
              </w:rPr>
            </w:pPr>
            <w:bookmarkStart w:id="14" w:name="StartApproved"/>
            <w:bookmarkEnd w:id="14"/>
            <w:r>
              <w:rPr>
                <w:color w:val="221E1F"/>
              </w:rPr>
              <w:t>January 2012</w:t>
            </w:r>
          </w:p>
          <w:p w:rsidR="001F6BF7" w:rsidRPr="004E05F7" w:rsidRDefault="001F6BF7" w:rsidP="001F6BF7">
            <w:pPr>
              <w:pStyle w:val="NOSBodyText"/>
              <w:rPr>
                <w:color w:val="221E1F"/>
              </w:rPr>
            </w:pPr>
            <w:bookmarkStart w:id="15" w:name="EndApproved"/>
            <w:bookmarkEnd w:id="15"/>
          </w:p>
        </w:tc>
      </w:tr>
      <w:tr w:rsidR="0052780A" w:rsidRPr="00CF4D98" w:rsidTr="00690067">
        <w:tc>
          <w:tcPr>
            <w:tcW w:w="2518" w:type="dxa"/>
          </w:tcPr>
          <w:p w:rsidR="0052780A" w:rsidRDefault="005F07E0"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894104" w:rsidP="00690067">
            <w:pPr>
              <w:pStyle w:val="NOSBodyText"/>
              <w:rPr>
                <w:rStyle w:val="A3"/>
              </w:rPr>
            </w:pPr>
            <w:bookmarkStart w:id="16" w:name="StartReview"/>
            <w:bookmarkEnd w:id="16"/>
            <w:r>
              <w:rPr>
                <w:rStyle w:val="A3"/>
              </w:rPr>
              <w:t>December</w:t>
            </w:r>
            <w:r w:rsidR="00874434">
              <w:rPr>
                <w:rStyle w:val="A3"/>
              </w:rPr>
              <w:t xml:space="preserve"> 2016</w:t>
            </w:r>
          </w:p>
          <w:p w:rsidR="001F6BF7" w:rsidRPr="004E05F7" w:rsidRDefault="001F6BF7" w:rsidP="00690067">
            <w:pPr>
              <w:pStyle w:val="NOSBodyText"/>
              <w:rPr>
                <w:color w:val="221E1F"/>
              </w:rPr>
            </w:pPr>
            <w:bookmarkStart w:id="17" w:name="EndReview"/>
            <w:bookmarkEnd w:id="17"/>
          </w:p>
        </w:tc>
      </w:tr>
      <w:tr w:rsidR="0052780A" w:rsidRPr="00CF4D98" w:rsidTr="00690067">
        <w:tc>
          <w:tcPr>
            <w:tcW w:w="2518" w:type="dxa"/>
          </w:tcPr>
          <w:p w:rsidR="0052780A" w:rsidRPr="004E05F7" w:rsidRDefault="005F07E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A757D0" w:rsidP="00690067">
            <w:pPr>
              <w:pStyle w:val="NOSBodyText"/>
              <w:rPr>
                <w:rStyle w:val="A3"/>
              </w:rPr>
            </w:pPr>
            <w:bookmarkStart w:id="18" w:name="StartValidity"/>
            <w:bookmarkEnd w:id="18"/>
            <w:r>
              <w:rPr>
                <w:rStyle w:val="A3"/>
              </w:rPr>
              <w:t>Current</w:t>
            </w:r>
          </w:p>
          <w:p w:rsidR="0052780A" w:rsidRPr="004E05F7" w:rsidRDefault="0052780A" w:rsidP="00690067">
            <w:pPr>
              <w:pStyle w:val="NOSBodyText"/>
              <w:rPr>
                <w:color w:val="221E1F"/>
              </w:rPr>
            </w:pPr>
            <w:bookmarkStart w:id="19" w:name="EndValidity"/>
            <w:bookmarkEnd w:id="19"/>
          </w:p>
        </w:tc>
      </w:tr>
      <w:tr w:rsidR="0052780A" w:rsidRPr="00CF4D98" w:rsidTr="00690067">
        <w:tc>
          <w:tcPr>
            <w:tcW w:w="2518" w:type="dxa"/>
          </w:tcPr>
          <w:p w:rsidR="0052780A" w:rsidRPr="004E05F7" w:rsidRDefault="005F07E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A757D0" w:rsidP="001F6BF7">
            <w:pPr>
              <w:pStyle w:val="NOSBodyText"/>
              <w:rPr>
                <w:color w:val="221E1F"/>
              </w:rPr>
            </w:pPr>
            <w:bookmarkStart w:id="20" w:name="StartStatus"/>
            <w:bookmarkEnd w:id="20"/>
            <w:r>
              <w:rPr>
                <w:color w:val="221E1F"/>
              </w:rPr>
              <w:t>Original</w:t>
            </w:r>
          </w:p>
          <w:p w:rsidR="001F6BF7" w:rsidRPr="004E05F7" w:rsidRDefault="001F6BF7" w:rsidP="001F6BF7">
            <w:pPr>
              <w:pStyle w:val="NOSBodyText"/>
              <w:rPr>
                <w:color w:val="221E1F"/>
              </w:rPr>
            </w:pPr>
            <w:bookmarkStart w:id="21" w:name="EndStatus"/>
            <w:bookmarkEnd w:id="21"/>
          </w:p>
        </w:tc>
      </w:tr>
      <w:tr w:rsidR="0052780A" w:rsidRPr="00CF4D98" w:rsidTr="00690067">
        <w:tc>
          <w:tcPr>
            <w:tcW w:w="2518" w:type="dxa"/>
          </w:tcPr>
          <w:p w:rsidR="0052780A" w:rsidRDefault="005F07E0"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D91FEF" w:rsidP="001F6BF7">
            <w:pPr>
              <w:pStyle w:val="NOSBodyText"/>
              <w:rPr>
                <w:color w:val="221E1F"/>
              </w:rPr>
            </w:pPr>
            <w:bookmarkStart w:id="22" w:name="StartOrigin"/>
            <w:bookmarkEnd w:id="22"/>
            <w:r>
              <w:rPr>
                <w:color w:val="221E1F"/>
              </w:rPr>
              <w:t>Skills for Justice</w:t>
            </w:r>
          </w:p>
          <w:p w:rsidR="005E6FAE" w:rsidRPr="004E05F7" w:rsidRDefault="005E6FAE" w:rsidP="001F6BF7">
            <w:pPr>
              <w:pStyle w:val="NOSBodyText"/>
              <w:rPr>
                <w:color w:val="221E1F"/>
              </w:rPr>
            </w:pPr>
            <w:bookmarkStart w:id="23" w:name="EndOrigin"/>
            <w:bookmarkEnd w:id="23"/>
          </w:p>
        </w:tc>
      </w:tr>
      <w:tr w:rsidR="0052780A" w:rsidRPr="00CF4D98" w:rsidTr="00690067">
        <w:tc>
          <w:tcPr>
            <w:tcW w:w="2518" w:type="dxa"/>
          </w:tcPr>
          <w:p w:rsidR="0052780A" w:rsidRPr="004E05F7" w:rsidRDefault="005F07E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874434" w:rsidP="001F6BF7">
            <w:pPr>
              <w:pStyle w:val="NOSBodyText"/>
              <w:rPr>
                <w:color w:val="221E1F"/>
              </w:rPr>
            </w:pPr>
            <w:bookmarkStart w:id="24" w:name="StartOriginURN"/>
            <w:bookmarkEnd w:id="24"/>
            <w:r>
              <w:rPr>
                <w:color w:val="221E1F"/>
              </w:rPr>
              <w:t>MSA C62</w:t>
            </w:r>
          </w:p>
          <w:p w:rsidR="001F6BF7" w:rsidRPr="004E05F7" w:rsidRDefault="001F6BF7" w:rsidP="001F6BF7">
            <w:pPr>
              <w:pStyle w:val="NOSBodyText"/>
              <w:rPr>
                <w:color w:val="221E1F"/>
              </w:rPr>
            </w:pPr>
            <w:bookmarkStart w:id="25" w:name="EndOriginURN"/>
            <w:bookmarkEnd w:id="25"/>
          </w:p>
        </w:tc>
      </w:tr>
      <w:tr w:rsidR="0052780A" w:rsidRPr="00CF4D98" w:rsidTr="00690067">
        <w:tc>
          <w:tcPr>
            <w:tcW w:w="2518" w:type="dxa"/>
          </w:tcPr>
          <w:p w:rsidR="0052780A" w:rsidRDefault="005F07E0"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A757D0" w:rsidP="001F6BF7">
            <w:pPr>
              <w:pStyle w:val="NOSBodyText"/>
              <w:rPr>
                <w:color w:val="221E1F"/>
              </w:rPr>
            </w:pPr>
            <w:bookmarkStart w:id="26" w:name="StartOccupations"/>
            <w:bookmarkEnd w:id="26"/>
            <w:r>
              <w:rPr>
                <w:color w:val="221E1F"/>
              </w:rPr>
              <w:t>Transportation operations and maintenance; Managers in Distribution, Storage and Retailing; Transport Associate Professionals</w:t>
            </w:r>
          </w:p>
          <w:p w:rsidR="008A2610" w:rsidRPr="004E05F7" w:rsidRDefault="008A2610" w:rsidP="001F6BF7">
            <w:pPr>
              <w:pStyle w:val="NOSBodyText"/>
              <w:rPr>
                <w:color w:val="221E1F"/>
              </w:rPr>
            </w:pPr>
            <w:bookmarkStart w:id="27" w:name="EndOccupations"/>
            <w:bookmarkEnd w:id="27"/>
          </w:p>
        </w:tc>
      </w:tr>
      <w:tr w:rsidR="0052780A" w:rsidRPr="00CF4D98" w:rsidTr="00690067">
        <w:tc>
          <w:tcPr>
            <w:tcW w:w="2518" w:type="dxa"/>
          </w:tcPr>
          <w:p w:rsidR="0052780A" w:rsidRPr="004E05F7" w:rsidRDefault="005F07E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0A4F37" w:rsidP="001F6BF7">
            <w:pPr>
              <w:pStyle w:val="NOSBodyText"/>
              <w:rPr>
                <w:color w:val="221E1F"/>
              </w:rPr>
            </w:pPr>
            <w:bookmarkStart w:id="28" w:name="StartSuite"/>
            <w:bookmarkEnd w:id="28"/>
            <w:r>
              <w:rPr>
                <w:color w:val="221E1F"/>
              </w:rPr>
              <w:t>Maritime</w:t>
            </w:r>
          </w:p>
          <w:p w:rsidR="001F6BF7" w:rsidRPr="004E05F7" w:rsidRDefault="001F6BF7" w:rsidP="001F6BF7">
            <w:pPr>
              <w:pStyle w:val="NOSBodyText"/>
              <w:rPr>
                <w:color w:val="221E1F"/>
              </w:rPr>
            </w:pPr>
            <w:bookmarkStart w:id="29" w:name="EndSuite"/>
            <w:bookmarkEnd w:id="29"/>
          </w:p>
        </w:tc>
      </w:tr>
      <w:tr w:rsidR="0052780A" w:rsidRPr="00CF4D98" w:rsidTr="00690067">
        <w:tc>
          <w:tcPr>
            <w:tcW w:w="2518" w:type="dxa"/>
          </w:tcPr>
          <w:p w:rsidR="0052780A" w:rsidRPr="004E05F7" w:rsidRDefault="005F07E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20088A" w:rsidP="00690067">
            <w:pPr>
              <w:pStyle w:val="NOSBodyText"/>
              <w:rPr>
                <w:color w:val="221E1F"/>
              </w:rPr>
            </w:pPr>
            <w:bookmarkStart w:id="30" w:name="StartKeywords"/>
            <w:bookmarkEnd w:id="30"/>
            <w:r>
              <w:rPr>
                <w:color w:val="221E1F"/>
              </w:rPr>
              <w:t>Vessel; transfer; fuel; oil;</w:t>
            </w:r>
            <w:r w:rsidR="00A757D0">
              <w:rPr>
                <w:color w:val="221E1F"/>
              </w:rPr>
              <w:t xml:space="preserve"> lubricant</w:t>
            </w:r>
            <w:r>
              <w:rPr>
                <w:color w:val="221E1F"/>
              </w:rPr>
              <w:t>; inland; coastal;</w:t>
            </w:r>
            <w:r w:rsidR="00A757D0">
              <w:rPr>
                <w:color w:val="221E1F"/>
              </w:rPr>
              <w:t xml:space="preserve"> water</w:t>
            </w:r>
          </w:p>
          <w:p w:rsidR="0052780A" w:rsidRPr="004E05F7" w:rsidRDefault="0052780A" w:rsidP="00690067">
            <w:pPr>
              <w:pStyle w:val="NOSBodyText"/>
              <w:rPr>
                <w:color w:val="221E1F"/>
              </w:rPr>
            </w:pPr>
            <w:bookmarkStart w:id="31" w:name="EndKeywords"/>
            <w:bookmarkEnd w:id="31"/>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874434" w:rsidP="009F7CB5">
    <w:pPr>
      <w:pStyle w:val="Footer"/>
      <w:tabs>
        <w:tab w:val="left" w:pos="1200"/>
        <w:tab w:val="right" w:pos="10206"/>
      </w:tabs>
      <w:rPr>
        <w:sz w:val="18"/>
        <w:szCs w:val="18"/>
      </w:rPr>
    </w:pPr>
    <w:r w:rsidRPr="00874434">
      <w:rPr>
        <w:rFonts w:ascii="Arial" w:eastAsiaTheme="minorHAnsi" w:hAnsi="Arial" w:cs="Arial"/>
        <w:noProof/>
        <w:sz w:val="14"/>
        <w:szCs w:val="14"/>
      </w:rPr>
      <w:t>MSA C62</w:t>
    </w:r>
    <w:r>
      <w:rPr>
        <w:rFonts w:ascii="Arial" w:eastAsiaTheme="minorHAnsi" w:hAnsi="Arial" w:cs="Arial"/>
        <w:noProof/>
        <w:sz w:val="14"/>
        <w:szCs w:val="14"/>
      </w:rPr>
      <w:t xml:space="preserve"> </w:t>
    </w:r>
    <w:r w:rsidRPr="00874434">
      <w:rPr>
        <w:rFonts w:ascii="Arial" w:eastAsiaTheme="minorHAnsi" w:hAnsi="Arial" w:cs="Arial"/>
        <w:noProof/>
        <w:sz w:val="14"/>
        <w:szCs w:val="14"/>
      </w:rPr>
      <w:t>Transfer fuel, oil and lubricants to and from vessels</w:t>
    </w:r>
    <w:r w:rsidR="009F7CB5">
      <w:rPr>
        <w:sz w:val="18"/>
        <w:szCs w:val="18"/>
      </w:rPr>
      <w:tab/>
    </w:r>
    <w:r w:rsidR="009F7CB5">
      <w:rPr>
        <w:sz w:val="18"/>
        <w:szCs w:val="18"/>
      </w:rPr>
      <w:tab/>
    </w:r>
    <w:r w:rsidR="005F07E0"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5F07E0" w:rsidRPr="008C0064">
      <w:rPr>
        <w:rFonts w:ascii="Arial" w:hAnsi="Arial" w:cs="Arial"/>
        <w:sz w:val="14"/>
        <w:szCs w:val="14"/>
      </w:rPr>
      <w:fldChar w:fldCharType="separate"/>
    </w:r>
    <w:r w:rsidR="005F5F4E">
      <w:rPr>
        <w:rFonts w:ascii="Arial" w:hAnsi="Arial" w:cs="Arial"/>
        <w:noProof/>
        <w:sz w:val="14"/>
        <w:szCs w:val="14"/>
      </w:rPr>
      <w:t>4</w:t>
    </w:r>
    <w:r w:rsidR="005F07E0"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874434" w:rsidP="0086259F">
    <w:pPr>
      <w:pStyle w:val="Footer"/>
      <w:tabs>
        <w:tab w:val="left" w:pos="1200"/>
        <w:tab w:val="right" w:pos="10206"/>
      </w:tabs>
      <w:rPr>
        <w:sz w:val="18"/>
        <w:szCs w:val="18"/>
      </w:rPr>
    </w:pPr>
    <w:r w:rsidRPr="00874434">
      <w:rPr>
        <w:rFonts w:ascii="Arial" w:eastAsiaTheme="minorHAnsi" w:hAnsi="Arial" w:cs="Arial"/>
        <w:noProof/>
        <w:sz w:val="14"/>
        <w:szCs w:val="14"/>
      </w:rPr>
      <w:t>MSA C62</w:t>
    </w:r>
    <w:r>
      <w:rPr>
        <w:rFonts w:ascii="Arial" w:eastAsiaTheme="minorHAnsi" w:hAnsi="Arial" w:cs="Arial"/>
        <w:noProof/>
        <w:sz w:val="14"/>
        <w:szCs w:val="14"/>
      </w:rPr>
      <w:t xml:space="preserve"> </w:t>
    </w:r>
    <w:r w:rsidRPr="00874434">
      <w:rPr>
        <w:rFonts w:ascii="Arial" w:eastAsiaTheme="minorHAnsi" w:hAnsi="Arial" w:cs="Arial"/>
        <w:noProof/>
        <w:sz w:val="14"/>
        <w:szCs w:val="14"/>
      </w:rPr>
      <w:t>Transfer fuel, oil and lubricants to and from vessels</w:t>
    </w:r>
    <w:r w:rsidR="004323FE">
      <w:rPr>
        <w:sz w:val="18"/>
        <w:szCs w:val="18"/>
      </w:rPr>
      <w:tab/>
    </w:r>
    <w:r w:rsidR="004323FE">
      <w:rPr>
        <w:sz w:val="18"/>
        <w:szCs w:val="18"/>
      </w:rPr>
      <w:tab/>
    </w:r>
    <w:r w:rsidR="004323FE">
      <w:rPr>
        <w:sz w:val="18"/>
        <w:szCs w:val="18"/>
      </w:rPr>
      <w:tab/>
    </w:r>
    <w:r w:rsidR="005F07E0"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5F07E0" w:rsidRPr="008C0064">
      <w:rPr>
        <w:rFonts w:ascii="Arial" w:hAnsi="Arial" w:cs="Arial"/>
        <w:sz w:val="14"/>
        <w:szCs w:val="14"/>
      </w:rPr>
      <w:fldChar w:fldCharType="separate"/>
    </w:r>
    <w:r w:rsidR="005F5F4E">
      <w:rPr>
        <w:rFonts w:ascii="Arial" w:hAnsi="Arial" w:cs="Arial"/>
        <w:noProof/>
        <w:sz w:val="14"/>
        <w:szCs w:val="14"/>
      </w:rPr>
      <w:t>1</w:t>
    </w:r>
    <w:r w:rsidR="005F07E0"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5F07E0" w:rsidP="002063F2">
    <w:pPr>
      <w:tabs>
        <w:tab w:val="left" w:pos="7140"/>
      </w:tabs>
    </w:pPr>
    <w:r w:rsidRPr="005F07E0">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20088A">
      <w:rPr>
        <w:rFonts w:ascii="Arial" w:eastAsiaTheme="minorHAnsi" w:hAnsi="Arial" w:cs="Arial"/>
        <w:b/>
        <w:noProof/>
        <w:sz w:val="32"/>
        <w:szCs w:val="32"/>
      </w:rPr>
      <w:t xml:space="preserve">MSA </w:t>
    </w:r>
    <w:r w:rsidR="00D91FEF">
      <w:rPr>
        <w:rFonts w:ascii="Arial" w:eastAsiaTheme="minorHAnsi" w:hAnsi="Arial" w:cs="Arial"/>
        <w:b/>
        <w:noProof/>
        <w:sz w:val="32"/>
        <w:szCs w:val="32"/>
      </w:rPr>
      <w:t>C62</w:t>
    </w:r>
    <w:r w:rsidR="002063F2" w:rsidRPr="003C6D88">
      <w:rPr>
        <w:rFonts w:eastAsiaTheme="minorHAnsi" w:cs="Courier New"/>
        <w:noProof/>
        <w:sz w:val="32"/>
        <w:szCs w:val="32"/>
      </w:rPr>
      <w:br/>
    </w:r>
    <w:r w:rsidR="00EB1577">
      <w:rPr>
        <w:rFonts w:ascii="Arial" w:eastAsiaTheme="minorHAnsi" w:hAnsi="Arial" w:cs="Arial"/>
        <w:noProof/>
        <w:sz w:val="32"/>
        <w:szCs w:val="32"/>
      </w:rPr>
      <w:t>Transfer fuel, oil and lubricants to and from vessels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20088A" w:rsidP="009A1F82">
          <w:pPr>
            <w:pStyle w:val="Header"/>
            <w:rPr>
              <w:rFonts w:ascii="Arial" w:hAnsi="Arial" w:cs="Arial"/>
              <w:b/>
              <w:sz w:val="32"/>
              <w:szCs w:val="32"/>
            </w:rPr>
          </w:pPr>
          <w:r>
            <w:rPr>
              <w:rFonts w:ascii="Arial" w:hAnsi="Arial" w:cs="Arial"/>
              <w:b/>
              <w:sz w:val="32"/>
              <w:szCs w:val="32"/>
            </w:rPr>
            <w:t xml:space="preserve">MSA </w:t>
          </w:r>
          <w:r w:rsidR="00D91FEF">
            <w:rPr>
              <w:rFonts w:ascii="Arial" w:hAnsi="Arial" w:cs="Arial"/>
              <w:b/>
              <w:sz w:val="32"/>
              <w:szCs w:val="32"/>
            </w:rPr>
            <w:t>C62</w:t>
          </w:r>
        </w:p>
        <w:p w:rsidR="009A1F82" w:rsidRPr="00DF70EE" w:rsidRDefault="00EB1577" w:rsidP="009A1F82">
          <w:pPr>
            <w:pStyle w:val="Header"/>
            <w:rPr>
              <w:rFonts w:ascii="Arial" w:hAnsi="Arial" w:cs="Arial"/>
            </w:rPr>
          </w:pPr>
          <w:r>
            <w:rPr>
              <w:rFonts w:ascii="Arial" w:hAnsi="Arial" w:cs="Arial"/>
              <w:sz w:val="32"/>
              <w:szCs w:val="32"/>
            </w:rPr>
            <w:t>Transfer fuel, oil and lubricants to and from vessels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5F07E0"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66812DA"/>
    <w:multiLevelType w:val="multilevel"/>
    <w:tmpl w:val="EF5AD7EE"/>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A357B74"/>
    <w:multiLevelType w:val="multilevel"/>
    <w:tmpl w:val="E772BE26"/>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5F3C4C26"/>
    <w:multiLevelType w:val="multilevel"/>
    <w:tmpl w:val="96A0095E"/>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2"/>
  </w:num>
  <w:num w:numId="4">
    <w:abstractNumId w:val="1"/>
  </w:num>
  <w:num w:numId="5">
    <w:abstractNumId w:val="12"/>
  </w:num>
  <w:num w:numId="6">
    <w:abstractNumId w:val="15"/>
  </w:num>
  <w:num w:numId="7">
    <w:abstractNumId w:val="4"/>
  </w:num>
  <w:num w:numId="8">
    <w:abstractNumId w:val="17"/>
  </w:num>
  <w:num w:numId="9">
    <w:abstractNumId w:val="16"/>
  </w:num>
  <w:num w:numId="10">
    <w:abstractNumId w:val="14"/>
  </w:num>
  <w:num w:numId="11">
    <w:abstractNumId w:val="11"/>
  </w:num>
  <w:num w:numId="12">
    <w:abstractNumId w:val="8"/>
  </w:num>
  <w:num w:numId="13">
    <w:abstractNumId w:val="3"/>
  </w:num>
  <w:num w:numId="14">
    <w:abstractNumId w:val="10"/>
  </w:num>
  <w:num w:numId="15">
    <w:abstractNumId w:val="0"/>
  </w:num>
  <w:num w:numId="16">
    <w:abstractNumId w:val="6"/>
  </w:num>
  <w:num w:numId="17">
    <w:abstractNumId w:val="5"/>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5AB"/>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4F37"/>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1D6C"/>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507C"/>
    <w:rsid w:val="001E75AC"/>
    <w:rsid w:val="001F55F5"/>
    <w:rsid w:val="001F6BF7"/>
    <w:rsid w:val="0020088A"/>
    <w:rsid w:val="002063F2"/>
    <w:rsid w:val="00210CE3"/>
    <w:rsid w:val="00212B2D"/>
    <w:rsid w:val="002143B8"/>
    <w:rsid w:val="0021511C"/>
    <w:rsid w:val="00222188"/>
    <w:rsid w:val="002229B0"/>
    <w:rsid w:val="00224BC7"/>
    <w:rsid w:val="0024080B"/>
    <w:rsid w:val="002427F4"/>
    <w:rsid w:val="00247556"/>
    <w:rsid w:val="0025664D"/>
    <w:rsid w:val="00262F5D"/>
    <w:rsid w:val="00270B1B"/>
    <w:rsid w:val="002774F2"/>
    <w:rsid w:val="002A4C5F"/>
    <w:rsid w:val="002B1E39"/>
    <w:rsid w:val="002B42E5"/>
    <w:rsid w:val="002B5343"/>
    <w:rsid w:val="002C069C"/>
    <w:rsid w:val="002C10D9"/>
    <w:rsid w:val="002C5190"/>
    <w:rsid w:val="002D1E76"/>
    <w:rsid w:val="002E0144"/>
    <w:rsid w:val="002E36E7"/>
    <w:rsid w:val="002E3E75"/>
    <w:rsid w:val="002F4B2F"/>
    <w:rsid w:val="002F606F"/>
    <w:rsid w:val="002F647D"/>
    <w:rsid w:val="00303FD8"/>
    <w:rsid w:val="003053CA"/>
    <w:rsid w:val="00310CA1"/>
    <w:rsid w:val="00320442"/>
    <w:rsid w:val="0032443B"/>
    <w:rsid w:val="003319D1"/>
    <w:rsid w:val="003451C0"/>
    <w:rsid w:val="00345B06"/>
    <w:rsid w:val="003521D1"/>
    <w:rsid w:val="00357B92"/>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148E"/>
    <w:rsid w:val="004E21DC"/>
    <w:rsid w:val="0050084C"/>
    <w:rsid w:val="0050167F"/>
    <w:rsid w:val="005027E6"/>
    <w:rsid w:val="00513FE3"/>
    <w:rsid w:val="00515426"/>
    <w:rsid w:val="00521BFC"/>
    <w:rsid w:val="0052780A"/>
    <w:rsid w:val="00540315"/>
    <w:rsid w:val="00540609"/>
    <w:rsid w:val="00545BAC"/>
    <w:rsid w:val="00550971"/>
    <w:rsid w:val="00552160"/>
    <w:rsid w:val="00556342"/>
    <w:rsid w:val="00563BF7"/>
    <w:rsid w:val="005833E2"/>
    <w:rsid w:val="005A4236"/>
    <w:rsid w:val="005B01E9"/>
    <w:rsid w:val="005C618B"/>
    <w:rsid w:val="005E0902"/>
    <w:rsid w:val="005E09C4"/>
    <w:rsid w:val="005E5517"/>
    <w:rsid w:val="005E6FAE"/>
    <w:rsid w:val="005F07E0"/>
    <w:rsid w:val="005F58C2"/>
    <w:rsid w:val="005F58DE"/>
    <w:rsid w:val="005F5F4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51436"/>
    <w:rsid w:val="0066162E"/>
    <w:rsid w:val="006714C6"/>
    <w:rsid w:val="00672A79"/>
    <w:rsid w:val="00673383"/>
    <w:rsid w:val="00683429"/>
    <w:rsid w:val="00685DDB"/>
    <w:rsid w:val="00687545"/>
    <w:rsid w:val="00690067"/>
    <w:rsid w:val="00692FE1"/>
    <w:rsid w:val="0069308A"/>
    <w:rsid w:val="00694A3C"/>
    <w:rsid w:val="006A129C"/>
    <w:rsid w:val="006A61E1"/>
    <w:rsid w:val="006B2227"/>
    <w:rsid w:val="006B4495"/>
    <w:rsid w:val="006C1718"/>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13954"/>
    <w:rsid w:val="0082306F"/>
    <w:rsid w:val="00823628"/>
    <w:rsid w:val="0084302D"/>
    <w:rsid w:val="00847EA7"/>
    <w:rsid w:val="00860755"/>
    <w:rsid w:val="008616C3"/>
    <w:rsid w:val="0086259F"/>
    <w:rsid w:val="00862792"/>
    <w:rsid w:val="008642AB"/>
    <w:rsid w:val="00866606"/>
    <w:rsid w:val="00874434"/>
    <w:rsid w:val="008829A1"/>
    <w:rsid w:val="00886A13"/>
    <w:rsid w:val="0089143B"/>
    <w:rsid w:val="00892883"/>
    <w:rsid w:val="00894104"/>
    <w:rsid w:val="008961DA"/>
    <w:rsid w:val="008A2610"/>
    <w:rsid w:val="008A4462"/>
    <w:rsid w:val="008A4E8E"/>
    <w:rsid w:val="008B04B4"/>
    <w:rsid w:val="008B21FF"/>
    <w:rsid w:val="008B3E91"/>
    <w:rsid w:val="008B472C"/>
    <w:rsid w:val="008C0064"/>
    <w:rsid w:val="00901FEF"/>
    <w:rsid w:val="0090468B"/>
    <w:rsid w:val="0090729C"/>
    <w:rsid w:val="00913893"/>
    <w:rsid w:val="0091573A"/>
    <w:rsid w:val="00926F31"/>
    <w:rsid w:val="009406A9"/>
    <w:rsid w:val="009413C7"/>
    <w:rsid w:val="0094762A"/>
    <w:rsid w:val="009507C1"/>
    <w:rsid w:val="009524C5"/>
    <w:rsid w:val="00957D1B"/>
    <w:rsid w:val="00962C72"/>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757D0"/>
    <w:rsid w:val="00A877CD"/>
    <w:rsid w:val="00A910A6"/>
    <w:rsid w:val="00A92AB5"/>
    <w:rsid w:val="00A9731F"/>
    <w:rsid w:val="00AA411C"/>
    <w:rsid w:val="00AB493E"/>
    <w:rsid w:val="00AB7B1B"/>
    <w:rsid w:val="00AC5EE5"/>
    <w:rsid w:val="00AE57E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947CA"/>
    <w:rsid w:val="00CA0B7E"/>
    <w:rsid w:val="00CA0BEC"/>
    <w:rsid w:val="00CA3700"/>
    <w:rsid w:val="00CC2785"/>
    <w:rsid w:val="00CE3493"/>
    <w:rsid w:val="00D03896"/>
    <w:rsid w:val="00D13FFB"/>
    <w:rsid w:val="00D15081"/>
    <w:rsid w:val="00D27CC8"/>
    <w:rsid w:val="00D33BD9"/>
    <w:rsid w:val="00D50956"/>
    <w:rsid w:val="00D601CB"/>
    <w:rsid w:val="00D646F9"/>
    <w:rsid w:val="00D762B7"/>
    <w:rsid w:val="00D91FEF"/>
    <w:rsid w:val="00D9240E"/>
    <w:rsid w:val="00D945AE"/>
    <w:rsid w:val="00D9657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2FBD"/>
    <w:rsid w:val="00E23877"/>
    <w:rsid w:val="00E27661"/>
    <w:rsid w:val="00E30B15"/>
    <w:rsid w:val="00E569AA"/>
    <w:rsid w:val="00E664BC"/>
    <w:rsid w:val="00E66529"/>
    <w:rsid w:val="00E80A62"/>
    <w:rsid w:val="00EB1577"/>
    <w:rsid w:val="00EB50D3"/>
    <w:rsid w:val="00EB530A"/>
    <w:rsid w:val="00EC19B3"/>
    <w:rsid w:val="00EC1AA4"/>
    <w:rsid w:val="00EC71A9"/>
    <w:rsid w:val="00ED4338"/>
    <w:rsid w:val="00EE5D4B"/>
    <w:rsid w:val="00F02CCD"/>
    <w:rsid w:val="00F129CF"/>
    <w:rsid w:val="00F152BB"/>
    <w:rsid w:val="00F2327D"/>
    <w:rsid w:val="00F25CCF"/>
    <w:rsid w:val="00F2717E"/>
    <w:rsid w:val="00F271CB"/>
    <w:rsid w:val="00F307E2"/>
    <w:rsid w:val="00F353EE"/>
    <w:rsid w:val="00F404FC"/>
    <w:rsid w:val="00F4296C"/>
    <w:rsid w:val="00F45010"/>
    <w:rsid w:val="00F45348"/>
    <w:rsid w:val="00F656FD"/>
    <w:rsid w:val="00F72712"/>
    <w:rsid w:val="00F75610"/>
    <w:rsid w:val="00F83802"/>
    <w:rsid w:val="00F83C96"/>
    <w:rsid w:val="00F90C6C"/>
    <w:rsid w:val="00F90E29"/>
    <w:rsid w:val="00F96AF3"/>
    <w:rsid w:val="00FA164F"/>
    <w:rsid w:val="00FA23EB"/>
    <w:rsid w:val="00FB3A0A"/>
    <w:rsid w:val="00FB6B0F"/>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0"/>
        <o:r id="V:Rule14" type="connector" idref="#_x0000_s1048"/>
        <o:r id="V:Rule15" type="connector" idref="#_x0000_s1039"/>
        <o:r id="V:Rule16" type="connector" idref="#_x0000_s1041"/>
        <o:r id="V:Rule17" type="connector" idref="#_x0000_s1043"/>
        <o:r id="V:Rule18" type="connector" idref="#_x0000_s1047"/>
        <o:r id="V:Rule19" type="connector" idref="#_x0000_s1042"/>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1223B0"/>
    <w:rsid w:val="001E1EE5"/>
    <w:rsid w:val="001E2EF7"/>
    <w:rsid w:val="00282F70"/>
    <w:rsid w:val="002C46EF"/>
    <w:rsid w:val="003217F2"/>
    <w:rsid w:val="00401C66"/>
    <w:rsid w:val="00416DE3"/>
    <w:rsid w:val="00462417"/>
    <w:rsid w:val="0053637E"/>
    <w:rsid w:val="00567979"/>
    <w:rsid w:val="005B7907"/>
    <w:rsid w:val="0064027E"/>
    <w:rsid w:val="00646A70"/>
    <w:rsid w:val="00691D82"/>
    <w:rsid w:val="006D37C5"/>
    <w:rsid w:val="007274DE"/>
    <w:rsid w:val="00752FD9"/>
    <w:rsid w:val="008777D8"/>
    <w:rsid w:val="008960EC"/>
    <w:rsid w:val="008B5E4D"/>
    <w:rsid w:val="009D0A55"/>
    <w:rsid w:val="00B37502"/>
    <w:rsid w:val="00BC56C4"/>
    <w:rsid w:val="00BE6C21"/>
    <w:rsid w:val="00C844BE"/>
    <w:rsid w:val="00CE1085"/>
    <w:rsid w:val="00E62584"/>
    <w:rsid w:val="00EC63D3"/>
    <w:rsid w:val="00EF459F"/>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57DE5-6696-40F6-BEC8-FF76B5C33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055CC3B3-1D83-4A09-938D-DBEC7A72C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2011-11-15T11:53:00Z</dcterms:created>
  <dcterms:modified xsi:type="dcterms:W3CDTF">2012-02-23T14:57:00Z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